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widowControl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-202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学年第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学期实验实训室</w:t>
      </w:r>
      <w:r>
        <w:rPr>
          <w:rFonts w:hint="eastAsia" w:ascii="黑体" w:hAnsi="黑体" w:eastAsia="黑体"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检查情况表</w:t>
      </w:r>
    </w:p>
    <w:p>
      <w:pPr>
        <w:widowControl/>
        <w:jc w:val="left"/>
        <w:rPr>
          <w:rFonts w:ascii="仿宋_GB2312" w:hAnsi="黑体" w:eastAsia="仿宋_GB2312" w:cs="黑体"/>
          <w:color w:val="000000"/>
          <w:sz w:val="28"/>
          <w:szCs w:val="28"/>
        </w:rPr>
      </w:pPr>
      <w:r>
        <w:rPr>
          <w:rFonts w:hint="eastAsia" w:ascii="仿宋_GB2312" w:hAnsi="黑体" w:eastAsia="仿宋_GB2312" w:cs="黑体"/>
          <w:color w:val="000000"/>
          <w:sz w:val="28"/>
          <w:szCs w:val="28"/>
        </w:rPr>
        <w:t xml:space="preserve">学院（章）：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32"/>
        <w:gridCol w:w="2904"/>
        <w:gridCol w:w="2957"/>
        <w:gridCol w:w="2733"/>
        <w:gridCol w:w="1474"/>
        <w:gridCol w:w="137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序号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检查项目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检查存在的问题</w:t>
            </w:r>
          </w:p>
        </w:tc>
        <w:tc>
          <w:tcPr>
            <w:tcW w:w="273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处理结果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实验实训室名称</w:t>
            </w:r>
            <w:r>
              <w:rPr>
                <w:rFonts w:hint="eastAsia" w:ascii="宋体" w:hAnsi="宋体" w:eastAsia="宋体" w:cs="黑体"/>
                <w:b/>
                <w:color w:val="000000"/>
                <w:szCs w:val="21"/>
                <w:lang w:eastAsia="zh-CN"/>
              </w:rPr>
              <w:t>及门牌</w:t>
            </w: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检查人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消防设施</w:t>
            </w:r>
          </w:p>
        </w:tc>
        <w:tc>
          <w:tcPr>
            <w:tcW w:w="2904" w:type="dxa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消防通道是否通畅，各类消防标志和消防设施是否完善、是否定期检查确保可正常使用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易燃、易爆、剧毒品</w:t>
            </w:r>
          </w:p>
        </w:tc>
        <w:tc>
          <w:tcPr>
            <w:tcW w:w="2904" w:type="dxa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危化品的储存、弃置是否符合有关规定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电路、网络</w:t>
            </w:r>
          </w:p>
        </w:tc>
        <w:tc>
          <w:tcPr>
            <w:tcW w:w="2904" w:type="dxa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是否可以正常使用，各种线路是否归置整齐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设备调试</w:t>
            </w:r>
          </w:p>
        </w:tc>
        <w:tc>
          <w:tcPr>
            <w:tcW w:w="2904" w:type="dxa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是否可以正常使用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</w:rPr>
              <w:t>5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环境卫生</w:t>
            </w:r>
          </w:p>
        </w:tc>
        <w:tc>
          <w:tcPr>
            <w:tcW w:w="2904" w:type="dxa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环境卫生状况是否合格，是否有乱堆乱放现象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color w:val="00000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</w:rPr>
              <w:t>6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  <w:t>实验室管理材料</w:t>
            </w:r>
          </w:p>
        </w:tc>
        <w:tc>
          <w:tcPr>
            <w:tcW w:w="2904" w:type="dxa"/>
            <w:vAlign w:val="top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上学期实验实训室管理</w:t>
            </w:r>
            <w:r>
              <w:rPr>
                <w:rFonts w:hint="eastAsia" w:ascii="仿宋_GB2312" w:hAnsi="黑体" w:eastAsia="仿宋_GB2312" w:cs="黑体"/>
                <w:color w:val="000000"/>
                <w:szCs w:val="21"/>
                <w:lang w:eastAsia="zh-CN"/>
              </w:rPr>
              <w:t>材料</w:t>
            </w: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是否填写完整并及时归档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  <w:t>耗材库存录入平台</w:t>
            </w:r>
          </w:p>
        </w:tc>
        <w:tc>
          <w:tcPr>
            <w:tcW w:w="2904" w:type="dxa"/>
          </w:tcPr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学期实验实训</w:t>
            </w:r>
            <w:r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  <w:t>耗材库存</w:t>
            </w:r>
            <w:r>
              <w:rPr>
                <w:rFonts w:hint="eastAsia" w:ascii="仿宋_GB2312" w:hAnsi="黑体" w:eastAsia="仿宋_GB2312" w:cs="黑体"/>
                <w:color w:val="000000"/>
                <w:szCs w:val="21"/>
              </w:rPr>
              <w:t>是否</w:t>
            </w:r>
            <w:r>
              <w:rPr>
                <w:rFonts w:hint="eastAsia" w:ascii="仿宋_GB2312" w:hAnsi="黑体" w:eastAsia="仿宋_GB2312" w:cs="黑体"/>
                <w:color w:val="000000"/>
                <w:szCs w:val="21"/>
                <w:lang w:eastAsia="zh-CN"/>
              </w:rPr>
              <w:t>全部</w:t>
            </w:r>
            <w:r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  <w:t>录入平台</w:t>
            </w:r>
          </w:p>
          <w:p>
            <w:pPr>
              <w:spacing w:line="300" w:lineRule="auto"/>
              <w:jc w:val="center"/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szCs w:val="21"/>
                <w:lang w:val="en-US" w:eastAsia="zh-CN"/>
              </w:rPr>
              <w:t>教师培训使用平台</w:t>
            </w:r>
          </w:p>
        </w:tc>
        <w:tc>
          <w:tcPr>
            <w:tcW w:w="295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474" w:type="dxa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黑体" w:eastAsia="仿宋_GB2312" w:cs="黑体"/>
                <w:color w:val="000000"/>
                <w:szCs w:val="21"/>
              </w:rPr>
            </w:pPr>
          </w:p>
        </w:tc>
      </w:tr>
    </w:tbl>
    <w:p>
      <w:pPr>
        <w:spacing w:line="300" w:lineRule="auto"/>
        <w:jc w:val="left"/>
      </w:pPr>
      <w:r>
        <w:rPr>
          <w:rFonts w:hint="eastAsia" w:ascii="仿宋_GB2312" w:hAnsi="黑体" w:eastAsia="仿宋_GB2312" w:cs="黑体"/>
          <w:color w:val="000000"/>
          <w:sz w:val="28"/>
          <w:szCs w:val="28"/>
        </w:rPr>
        <w:t>领导签字：                             填表人：                            日期：</w:t>
      </w:r>
    </w:p>
    <w:sectPr>
      <w:pgSz w:w="16838" w:h="11906" w:orient="landscape"/>
      <w:pgMar w:top="1361" w:right="1134" w:bottom="1361" w:left="1134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007D"/>
    <w:rsid w:val="00323B43"/>
    <w:rsid w:val="003B3AEA"/>
    <w:rsid w:val="003D37D8"/>
    <w:rsid w:val="00426133"/>
    <w:rsid w:val="004358AB"/>
    <w:rsid w:val="006E2E7D"/>
    <w:rsid w:val="008B7726"/>
    <w:rsid w:val="00D31D50"/>
    <w:rsid w:val="21C35BB2"/>
    <w:rsid w:val="2E7D40F1"/>
    <w:rsid w:val="51C74AB1"/>
    <w:rsid w:val="70F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ascii="等线" w:hAnsi="等线" w:eastAsia="等线" w:cs="宋体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3</TotalTime>
  <ScaleCrop>false</ScaleCrop>
  <LinksUpToDate>false</LinksUpToDate>
  <CharactersWithSpaces>435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朱小萍</cp:lastModifiedBy>
  <dcterms:modified xsi:type="dcterms:W3CDTF">2022-02-21T03:59:56Z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0EA44500B3224862BA9F1BFBFC7D880C</vt:lpwstr>
  </property>
</Properties>
</file>