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F3" w:rsidRPr="001516F3" w:rsidRDefault="001516F3" w:rsidP="001516F3">
      <w:pPr>
        <w:widowControl/>
        <w:adjustRightInd w:val="0"/>
        <w:snapToGrid w:val="0"/>
        <w:spacing w:line="560" w:lineRule="exact"/>
        <w:rPr>
          <w:rFonts w:ascii="仿宋" w:eastAsia="仿宋" w:hAnsi="仿宋" w:cs="宋体"/>
          <w:bCs/>
          <w:color w:val="0D0D0D" w:themeColor="text1" w:themeTint="F2"/>
          <w:kern w:val="36"/>
          <w:sz w:val="32"/>
          <w:szCs w:val="32"/>
        </w:rPr>
      </w:pPr>
      <w:r w:rsidRPr="001516F3">
        <w:rPr>
          <w:rFonts w:ascii="仿宋" w:eastAsia="仿宋" w:hAnsi="仿宋" w:cs="宋体" w:hint="eastAsia"/>
          <w:bCs/>
          <w:color w:val="0D0D0D" w:themeColor="text1" w:themeTint="F2"/>
          <w:kern w:val="36"/>
          <w:sz w:val="32"/>
          <w:szCs w:val="32"/>
        </w:rPr>
        <w:t>附件</w:t>
      </w:r>
      <w:r w:rsidR="00283AE3">
        <w:rPr>
          <w:rFonts w:ascii="仿宋" w:eastAsia="仿宋" w:hAnsi="仿宋" w:cs="宋体" w:hint="eastAsia"/>
          <w:bCs/>
          <w:color w:val="0D0D0D" w:themeColor="text1" w:themeTint="F2"/>
          <w:kern w:val="36"/>
          <w:sz w:val="32"/>
          <w:szCs w:val="32"/>
        </w:rPr>
        <w:t>4</w:t>
      </w:r>
    </w:p>
    <w:p w:rsidR="00832D7B" w:rsidRPr="002E46E3" w:rsidRDefault="00832D7B" w:rsidP="002E46E3">
      <w:pPr>
        <w:widowControl/>
        <w:adjustRightInd w:val="0"/>
        <w:snapToGrid w:val="0"/>
        <w:spacing w:line="560" w:lineRule="exact"/>
        <w:ind w:firstLineChars="200" w:firstLine="720"/>
        <w:rPr>
          <w:rFonts w:ascii="方正小标宋_GBK" w:eastAsia="方正小标宋_GBK" w:hAnsi="仿宋" w:cs="宋体"/>
          <w:bCs/>
          <w:color w:val="0D0D0D" w:themeColor="text1" w:themeTint="F2"/>
          <w:kern w:val="36"/>
          <w:sz w:val="36"/>
          <w:szCs w:val="36"/>
          <w:shd w:val="clear" w:color="auto" w:fill="FF66FF"/>
        </w:rPr>
      </w:pPr>
      <w:r w:rsidRPr="002E46E3">
        <w:rPr>
          <w:rFonts w:ascii="方正小标宋_GBK" w:eastAsia="方正小标宋_GBK" w:hAnsi="仿宋" w:cs="宋体" w:hint="eastAsia"/>
          <w:bCs/>
          <w:color w:val="0D0D0D" w:themeColor="text1" w:themeTint="F2"/>
          <w:kern w:val="36"/>
          <w:sz w:val="36"/>
          <w:szCs w:val="36"/>
        </w:rPr>
        <w:t>淮南联合大学职业技能鉴定所鉴定服务规程</w:t>
      </w:r>
    </w:p>
    <w:p w:rsidR="00832D7B" w:rsidRPr="00832D7B" w:rsidRDefault="00832D7B" w:rsidP="00832D7B">
      <w:pPr>
        <w:widowControl/>
        <w:adjustRightInd w:val="0"/>
        <w:snapToGrid w:val="0"/>
        <w:spacing w:line="560" w:lineRule="exact"/>
        <w:ind w:firstLineChars="200" w:firstLine="643"/>
        <w:rPr>
          <w:rFonts w:ascii="仿宋" w:eastAsia="仿宋" w:hAnsi="仿宋" w:cs="宋体"/>
          <w:b/>
          <w:bCs/>
          <w:color w:val="0D0D0D" w:themeColor="text1" w:themeTint="F2"/>
          <w:kern w:val="36"/>
          <w:sz w:val="32"/>
          <w:szCs w:val="32"/>
          <w:shd w:val="clear" w:color="auto" w:fill="FF66FF"/>
        </w:rPr>
      </w:pPr>
    </w:p>
    <w:p w:rsidR="00832D7B" w:rsidRPr="00832D7B" w:rsidRDefault="007217F6" w:rsidP="00832D7B">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Pr>
          <w:rFonts w:ascii="仿宋" w:eastAsia="仿宋" w:hAnsi="仿宋" w:hint="eastAsia"/>
          <w:color w:val="0D0D0D" w:themeColor="text1" w:themeTint="F2"/>
          <w:sz w:val="32"/>
          <w:szCs w:val="32"/>
        </w:rPr>
        <w:t>淮南联合大学</w:t>
      </w:r>
      <w:r w:rsidR="00832D7B" w:rsidRPr="00832D7B">
        <w:rPr>
          <w:rFonts w:ascii="仿宋" w:eastAsia="仿宋" w:hAnsi="仿宋"/>
          <w:color w:val="0D0D0D" w:themeColor="text1" w:themeTint="F2"/>
          <w:sz w:val="32"/>
          <w:szCs w:val="32"/>
        </w:rPr>
        <w:t>职业技能鉴定</w:t>
      </w:r>
      <w:r>
        <w:rPr>
          <w:rFonts w:ascii="仿宋" w:eastAsia="仿宋" w:hAnsi="仿宋" w:hint="eastAsia"/>
          <w:color w:val="0D0D0D" w:themeColor="text1" w:themeTint="F2"/>
          <w:sz w:val="32"/>
          <w:szCs w:val="32"/>
        </w:rPr>
        <w:t>所</w:t>
      </w:r>
      <w:r w:rsidR="00832D7B" w:rsidRPr="00832D7B">
        <w:rPr>
          <w:rFonts w:ascii="仿宋" w:eastAsia="仿宋" w:hAnsi="仿宋"/>
          <w:color w:val="0D0D0D" w:themeColor="text1" w:themeTint="F2"/>
          <w:sz w:val="32"/>
          <w:szCs w:val="32"/>
        </w:rPr>
        <w:t>在组织职业技能鉴定</w:t>
      </w:r>
      <w:r>
        <w:rPr>
          <w:rFonts w:ascii="仿宋" w:eastAsia="仿宋" w:hAnsi="仿宋" w:hint="eastAsia"/>
          <w:color w:val="0D0D0D" w:themeColor="text1" w:themeTint="F2"/>
          <w:sz w:val="32"/>
          <w:szCs w:val="32"/>
        </w:rPr>
        <w:t>服务</w:t>
      </w:r>
      <w:r w:rsidR="00832D7B" w:rsidRPr="00832D7B">
        <w:rPr>
          <w:rFonts w:ascii="仿宋" w:eastAsia="仿宋" w:hAnsi="仿宋"/>
          <w:color w:val="0D0D0D" w:themeColor="text1" w:themeTint="F2"/>
          <w:sz w:val="32"/>
          <w:szCs w:val="32"/>
        </w:rPr>
        <w:t>过程中须遵循</w:t>
      </w:r>
      <w:r w:rsidR="002E46E3">
        <w:rPr>
          <w:rFonts w:ascii="仿宋" w:eastAsia="仿宋" w:hAnsi="仿宋" w:hint="eastAsia"/>
          <w:color w:val="0D0D0D" w:themeColor="text1" w:themeTint="F2"/>
          <w:sz w:val="32"/>
          <w:szCs w:val="32"/>
        </w:rPr>
        <w:t>以下</w:t>
      </w:r>
      <w:r>
        <w:rPr>
          <w:rFonts w:ascii="仿宋" w:eastAsia="仿宋" w:hAnsi="仿宋" w:hint="eastAsia"/>
          <w:color w:val="0D0D0D" w:themeColor="text1" w:themeTint="F2"/>
          <w:sz w:val="32"/>
          <w:szCs w:val="32"/>
        </w:rPr>
        <w:t>工作规程。</w:t>
      </w:r>
    </w:p>
    <w:p w:rsidR="00832D7B" w:rsidRPr="002E46E3" w:rsidRDefault="00832D7B" w:rsidP="00832D7B">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2E46E3">
        <w:rPr>
          <w:rFonts w:ascii="黑体" w:eastAsia="黑体" w:hAnsi="黑体"/>
          <w:color w:val="0D0D0D" w:themeColor="text1" w:themeTint="F2"/>
          <w:sz w:val="32"/>
          <w:szCs w:val="32"/>
        </w:rPr>
        <w:t>一、发布鉴定公告</w:t>
      </w:r>
    </w:p>
    <w:p w:rsidR="00832D7B" w:rsidRPr="00832D7B" w:rsidRDefault="00832D7B" w:rsidP="00832D7B">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832D7B">
        <w:rPr>
          <w:rFonts w:ascii="仿宋" w:eastAsia="仿宋" w:hAnsi="仿宋"/>
          <w:color w:val="0D0D0D" w:themeColor="text1" w:themeTint="F2"/>
          <w:sz w:val="32"/>
          <w:szCs w:val="32"/>
        </w:rPr>
        <w:t>1、年初向本单位或社会发布本年度鉴定公告，内容包括：本年度鉴定次数，每次鉴定的职业、等级、适应范围、类别和时间，报考资格，咨询电话及有关说明。如有特殊情况需要调整，应及时补充公告。</w:t>
      </w:r>
    </w:p>
    <w:p w:rsidR="00832D7B" w:rsidRPr="00832D7B" w:rsidRDefault="00832D7B" w:rsidP="00832D7B">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832D7B">
        <w:rPr>
          <w:rFonts w:ascii="仿宋" w:eastAsia="仿宋" w:hAnsi="仿宋"/>
          <w:color w:val="0D0D0D" w:themeColor="text1" w:themeTint="F2"/>
          <w:sz w:val="32"/>
          <w:szCs w:val="32"/>
        </w:rPr>
        <w:t>2、每次鉴定前45天应向本单位或社会发布该次鉴定公告，内容包括：本次鉴定职业、等级、适应范围、具体时间、类别和地点，鉴定科目与方式，报名时间与地点，报考资格与应携带的有关证件及材料，咨询电话及注意事项等。申报人报名时应携带的个人资格材料和证件，须在公告中予以详细说明。公告一经发布，不得随意更改。</w:t>
      </w:r>
    </w:p>
    <w:p w:rsidR="00832D7B" w:rsidRPr="00832D7B" w:rsidRDefault="00832D7B" w:rsidP="00832D7B">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832D7B">
        <w:rPr>
          <w:rFonts w:ascii="仿宋" w:eastAsia="仿宋" w:hAnsi="仿宋"/>
          <w:color w:val="0D0D0D" w:themeColor="text1" w:themeTint="F2"/>
          <w:sz w:val="32"/>
          <w:szCs w:val="32"/>
        </w:rPr>
        <w:t>3、公告发布前应周密计划，公告要真实可信，不得违规发布鉴定公告。</w:t>
      </w:r>
    </w:p>
    <w:p w:rsidR="00832D7B" w:rsidRPr="00832D7B" w:rsidRDefault="00832D7B" w:rsidP="00832D7B">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832D7B">
        <w:rPr>
          <w:rFonts w:ascii="仿宋" w:eastAsia="仿宋" w:hAnsi="仿宋"/>
          <w:color w:val="0D0D0D" w:themeColor="text1" w:themeTint="F2"/>
          <w:sz w:val="32"/>
          <w:szCs w:val="32"/>
        </w:rPr>
        <w:t>4、公告发布后，应认真做好报名受理前的宣传发动和</w:t>
      </w:r>
      <w:r w:rsidR="00FA1F3A">
        <w:rPr>
          <w:rFonts w:ascii="仿宋" w:eastAsia="仿宋" w:hAnsi="仿宋" w:hint="eastAsia"/>
          <w:color w:val="0D0D0D" w:themeColor="text1" w:themeTint="F2"/>
          <w:sz w:val="32"/>
          <w:szCs w:val="32"/>
        </w:rPr>
        <w:t>咨询服务工作</w:t>
      </w:r>
      <w:bookmarkStart w:id="0" w:name="_GoBack"/>
      <w:bookmarkEnd w:id="0"/>
      <w:r w:rsidRPr="00832D7B">
        <w:rPr>
          <w:rFonts w:ascii="仿宋" w:eastAsia="仿宋" w:hAnsi="仿宋"/>
          <w:color w:val="0D0D0D" w:themeColor="text1" w:themeTint="F2"/>
          <w:sz w:val="32"/>
          <w:szCs w:val="32"/>
        </w:rPr>
        <w:t>。</w:t>
      </w:r>
    </w:p>
    <w:p w:rsidR="00832D7B" w:rsidRPr="002E46E3" w:rsidRDefault="00832D7B" w:rsidP="00832D7B">
      <w:pPr>
        <w:pStyle w:val="a3"/>
        <w:adjustRightInd w:val="0"/>
        <w:snapToGrid w:val="0"/>
        <w:spacing w:before="0" w:beforeAutospacing="0" w:after="0" w:afterAutospacing="0" w:line="560" w:lineRule="exact"/>
        <w:ind w:firstLineChars="200" w:firstLine="640"/>
        <w:jc w:val="both"/>
        <w:rPr>
          <w:rFonts w:ascii="黑体" w:eastAsia="黑体" w:hAnsi="黑体"/>
          <w:color w:val="0D0D0D" w:themeColor="text1" w:themeTint="F2"/>
          <w:sz w:val="32"/>
          <w:szCs w:val="32"/>
        </w:rPr>
      </w:pPr>
      <w:r w:rsidRPr="002E46E3">
        <w:rPr>
          <w:rFonts w:ascii="黑体" w:eastAsia="黑体" w:hAnsi="黑体"/>
          <w:color w:val="0D0D0D" w:themeColor="text1" w:themeTint="F2"/>
          <w:sz w:val="32"/>
          <w:szCs w:val="32"/>
        </w:rPr>
        <w:t>二、报名受理及审查资格</w:t>
      </w:r>
    </w:p>
    <w:p w:rsidR="00832D7B" w:rsidRPr="00832D7B" w:rsidRDefault="00832D7B" w:rsidP="00832D7B">
      <w:pPr>
        <w:pStyle w:val="a3"/>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832D7B">
        <w:rPr>
          <w:rFonts w:ascii="仿宋" w:eastAsia="仿宋" w:hAnsi="仿宋"/>
          <w:color w:val="0D0D0D" w:themeColor="text1" w:themeTint="F2"/>
          <w:sz w:val="32"/>
          <w:szCs w:val="32"/>
        </w:rPr>
        <w:t>1、按鉴定公告公布的报名时间、鉴定职业与等级、适应范围受理报名，并严格按照国家职业标准和有关要求对鉴定申报者的资格条件进行初审，认真审核鉴定申报者的身份</w:t>
      </w:r>
      <w:r w:rsidRPr="00832D7B">
        <w:rPr>
          <w:rFonts w:ascii="仿宋" w:eastAsia="仿宋" w:hAnsi="仿宋"/>
          <w:color w:val="0D0D0D" w:themeColor="text1" w:themeTint="F2"/>
          <w:sz w:val="32"/>
          <w:szCs w:val="32"/>
        </w:rPr>
        <w:lastRenderedPageBreak/>
        <w:t>证、原等级职业资格证书、学历证书或培训证书、技能竞赛名次、技术成果证明等原件以及所在单位（或社区、乡镇）出具的职业（专业）工作年限证明材料。</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2、核收符合鉴定条件的申报人员填写的《湖南省职业技能鉴定核准表》，并在其上述证书、证明原件的复印件上加盖《原件已审》专用章和鉴定站公章。申请技师、高级技师鉴定的，还应要求其提供本人技术业务工作总结、技术论文以及单位的综合推荐材料；申请国家职业资格一级和二级全国（全省）统一鉴定的，须提交专业技术论文或设计方案。</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3、严格按规定对符合鉴定条件的申报人员收取鉴定费。收费须严格执行省物价局、省财政厅规定的收费标准。收费依据和标准应向鉴定申报者公示（见附件2），并开具财政和税务部门统一核发的正式收据。严禁收费不开票，收入不作帐，杜绝超范围、超标准、巧立名目乱收费的行为。</w:t>
      </w:r>
    </w:p>
    <w:p w:rsidR="002E46E3" w:rsidRDefault="00832D7B" w:rsidP="00832D7B">
      <w:pPr>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4、报名结束后，将考生信息汇总录入《湖南省职业技能鉴定考务管理系统》，并校核考生信息，确保信息完整、准确。申报鉴定人员的资格材料应分类归档妥善保管，不得丢失或损坏。</w:t>
      </w:r>
    </w:p>
    <w:p w:rsidR="00832D7B" w:rsidRPr="00832D7B" w:rsidRDefault="00832D7B" w:rsidP="00832D7B">
      <w:pPr>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5、申请鉴定人员、报名工作人员在鉴定申报中弄虚作假，一经发现，将取消申请鉴定人员的报名资格，追究报名受理工作人员的相关责任。</w:t>
      </w:r>
    </w:p>
    <w:p w:rsidR="00832D7B" w:rsidRPr="002E46E3" w:rsidRDefault="002E46E3" w:rsidP="00832D7B">
      <w:pPr>
        <w:widowControl/>
        <w:shd w:val="clear" w:color="auto" w:fill="FFFFFF"/>
        <w:adjustRightInd w:val="0"/>
        <w:snapToGrid w:val="0"/>
        <w:spacing w:line="560" w:lineRule="exact"/>
        <w:ind w:firstLineChars="200" w:firstLine="640"/>
        <w:rPr>
          <w:rFonts w:ascii="黑体" w:eastAsia="黑体" w:hAnsi="黑体" w:cs="宋体"/>
          <w:color w:val="0D0D0D" w:themeColor="text1" w:themeTint="F2"/>
          <w:kern w:val="0"/>
          <w:sz w:val="32"/>
          <w:szCs w:val="32"/>
        </w:rPr>
      </w:pPr>
      <w:r>
        <w:rPr>
          <w:rFonts w:ascii="黑体" w:eastAsia="黑体" w:hAnsi="黑体" w:cs="宋体"/>
          <w:color w:val="0D0D0D" w:themeColor="text1" w:themeTint="F2"/>
          <w:kern w:val="0"/>
          <w:sz w:val="32"/>
          <w:szCs w:val="32"/>
        </w:rPr>
        <w:t>三、制订鉴定</w:t>
      </w:r>
      <w:r w:rsidR="00832D7B" w:rsidRPr="002E46E3">
        <w:rPr>
          <w:rFonts w:ascii="黑体" w:eastAsia="黑体" w:hAnsi="黑体" w:cs="宋体"/>
          <w:color w:val="0D0D0D" w:themeColor="text1" w:themeTint="F2"/>
          <w:kern w:val="0"/>
          <w:sz w:val="32"/>
          <w:szCs w:val="32"/>
        </w:rPr>
        <w:t>实施方案</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鉴定实施方案的主要内容包括：负责人和工作人员安排及其任务分工；理论知识考试和操作技能考核场次安排；监</w:t>
      </w:r>
      <w:r w:rsidRPr="00832D7B">
        <w:rPr>
          <w:rFonts w:ascii="仿宋" w:eastAsia="仿宋" w:hAnsi="仿宋" w:cs="宋体"/>
          <w:color w:val="0D0D0D" w:themeColor="text1" w:themeTint="F2"/>
          <w:kern w:val="0"/>
          <w:sz w:val="32"/>
          <w:szCs w:val="32"/>
        </w:rPr>
        <w:lastRenderedPageBreak/>
        <w:t>考、考评人员与考场配置，考生与考（工）位对应关系；考评人员阅卷检测评分安排；成绩登录安排；突发事件的应急预案等。</w:t>
      </w:r>
    </w:p>
    <w:p w:rsidR="00033D46" w:rsidRPr="00033D46" w:rsidRDefault="00033D46" w:rsidP="00033D46">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033D46">
        <w:rPr>
          <w:rFonts w:ascii="仿宋" w:eastAsia="仿宋" w:hAnsi="仿宋" w:hint="eastAsia"/>
          <w:color w:val="0D0D0D" w:themeColor="text1" w:themeTint="F2"/>
          <w:sz w:val="32"/>
          <w:szCs w:val="32"/>
          <w:shd w:val="clear" w:color="auto" w:fill="FFFFFF"/>
        </w:rPr>
        <w:t>1、打印考场编排结果：考生准考证；理论知识考试、综合评审座位号，操作技能考核工位号；考场座（工）位排列表（一式两份，一份张贴在考场入口处，一份在鉴定前随试卷交主监考员或考评组长）；理论知识</w:t>
      </w:r>
      <w:r>
        <w:rPr>
          <w:rFonts w:ascii="仿宋" w:eastAsia="仿宋" w:hAnsi="仿宋" w:hint="eastAsia"/>
          <w:color w:val="0D0D0D" w:themeColor="text1" w:themeTint="F2"/>
          <w:sz w:val="32"/>
          <w:szCs w:val="32"/>
          <w:shd w:val="clear" w:color="auto" w:fill="FFFFFF"/>
        </w:rPr>
        <w:t>和</w:t>
      </w:r>
      <w:r w:rsidRPr="00033D46">
        <w:rPr>
          <w:rFonts w:ascii="仿宋" w:eastAsia="仿宋" w:hAnsi="仿宋" w:hint="eastAsia"/>
          <w:color w:val="0D0D0D" w:themeColor="text1" w:themeTint="F2"/>
          <w:sz w:val="32"/>
          <w:szCs w:val="32"/>
          <w:shd w:val="clear" w:color="auto" w:fill="FFFFFF"/>
        </w:rPr>
        <w:t>操作技能考场分布情况汇总表。</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2、鉴定前3-5个工作日，向考生发放鉴定</w:t>
      </w:r>
      <w:r w:rsidR="00033D46">
        <w:rPr>
          <w:rFonts w:ascii="仿宋" w:eastAsia="仿宋" w:hAnsi="仿宋" w:cs="宋体" w:hint="eastAsia"/>
          <w:color w:val="0D0D0D" w:themeColor="text1" w:themeTint="F2"/>
          <w:kern w:val="0"/>
          <w:sz w:val="32"/>
          <w:szCs w:val="32"/>
        </w:rPr>
        <w:t>所</w:t>
      </w:r>
      <w:r w:rsidRPr="00832D7B">
        <w:rPr>
          <w:rFonts w:ascii="仿宋" w:eastAsia="仿宋" w:hAnsi="仿宋" w:cs="宋体"/>
          <w:color w:val="0D0D0D" w:themeColor="text1" w:themeTint="F2"/>
          <w:kern w:val="0"/>
          <w:sz w:val="32"/>
          <w:szCs w:val="32"/>
        </w:rPr>
        <w:t>验印的准考证。</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3、</w:t>
      </w:r>
      <w:r w:rsidR="00033D46">
        <w:rPr>
          <w:rFonts w:ascii="仿宋" w:eastAsia="仿宋" w:hAnsi="仿宋" w:cs="宋体"/>
          <w:color w:val="0D0D0D" w:themeColor="text1" w:themeTint="F2"/>
          <w:kern w:val="0"/>
          <w:sz w:val="32"/>
          <w:szCs w:val="32"/>
        </w:rPr>
        <w:t>认真落实</w:t>
      </w:r>
      <w:r w:rsidR="00033D46">
        <w:rPr>
          <w:rFonts w:ascii="仿宋" w:eastAsia="仿宋" w:hAnsi="仿宋" w:cs="宋体" w:hint="eastAsia"/>
          <w:color w:val="0D0D0D" w:themeColor="text1" w:themeTint="F2"/>
          <w:kern w:val="0"/>
          <w:sz w:val="32"/>
          <w:szCs w:val="32"/>
        </w:rPr>
        <w:t>职业技能</w:t>
      </w:r>
      <w:r w:rsidR="00033D46">
        <w:rPr>
          <w:rFonts w:ascii="仿宋" w:eastAsia="仿宋" w:hAnsi="仿宋" w:cs="宋体"/>
          <w:color w:val="0D0D0D" w:themeColor="text1" w:themeTint="F2"/>
          <w:kern w:val="0"/>
          <w:sz w:val="32"/>
          <w:szCs w:val="32"/>
        </w:rPr>
        <w:t>鉴定需要的场地设施、设备仪器、材料工量具等，按职业技能鉴定考场设置要求</w:t>
      </w:r>
      <w:r w:rsidRPr="00832D7B">
        <w:rPr>
          <w:rFonts w:ascii="仿宋" w:eastAsia="仿宋" w:hAnsi="仿宋" w:cs="宋体"/>
          <w:color w:val="0D0D0D" w:themeColor="text1" w:themeTint="F2"/>
          <w:kern w:val="0"/>
          <w:sz w:val="32"/>
          <w:szCs w:val="32"/>
        </w:rPr>
        <w:t>布置考场。</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4</w:t>
      </w:r>
      <w:r w:rsidR="00033D46">
        <w:rPr>
          <w:rFonts w:ascii="仿宋" w:eastAsia="仿宋" w:hAnsi="仿宋" w:cs="宋体"/>
          <w:color w:val="0D0D0D" w:themeColor="text1" w:themeTint="F2"/>
          <w:kern w:val="0"/>
          <w:sz w:val="32"/>
          <w:szCs w:val="32"/>
        </w:rPr>
        <w:t>、严格按规定做好试卷的交接与保管工作。</w:t>
      </w:r>
      <w:r w:rsidR="00033D46">
        <w:rPr>
          <w:rFonts w:ascii="仿宋" w:eastAsia="仿宋" w:hAnsi="仿宋" w:cs="宋体" w:hint="eastAsia"/>
          <w:color w:val="0D0D0D" w:themeColor="text1" w:themeTint="F2"/>
          <w:kern w:val="0"/>
          <w:sz w:val="32"/>
          <w:szCs w:val="32"/>
        </w:rPr>
        <w:t>按照</w:t>
      </w:r>
      <w:r w:rsidRPr="00832D7B">
        <w:rPr>
          <w:rFonts w:ascii="仿宋" w:eastAsia="仿宋" w:hAnsi="仿宋" w:cs="宋体"/>
          <w:color w:val="0D0D0D" w:themeColor="text1" w:themeTint="F2"/>
          <w:kern w:val="0"/>
          <w:sz w:val="32"/>
          <w:szCs w:val="32"/>
        </w:rPr>
        <w:t>《职业技能鉴定试卷保密制度》的有关要求实行专人经办，专人负责。交接时，经办人要认真核对签字，严防丢失、泄漏和损坏等事故发生。发现问题必须及时报告，对于违反规定并造成严重后果的，按国家保密有关规定追究当事人责任。试卷应在开考前一个小时进入各考点考</w:t>
      </w:r>
      <w:proofErr w:type="gramStart"/>
      <w:r w:rsidRPr="00832D7B">
        <w:rPr>
          <w:rFonts w:ascii="仿宋" w:eastAsia="仿宋" w:hAnsi="仿宋" w:cs="宋体"/>
          <w:color w:val="0D0D0D" w:themeColor="text1" w:themeTint="F2"/>
          <w:kern w:val="0"/>
          <w:sz w:val="32"/>
          <w:szCs w:val="32"/>
        </w:rPr>
        <w:t>务</w:t>
      </w:r>
      <w:proofErr w:type="gramEnd"/>
      <w:r w:rsidR="00033D46">
        <w:rPr>
          <w:rFonts w:ascii="仿宋" w:eastAsia="仿宋" w:hAnsi="仿宋" w:cs="宋体" w:hint="eastAsia"/>
          <w:color w:val="0D0D0D" w:themeColor="text1" w:themeTint="F2"/>
          <w:kern w:val="0"/>
          <w:sz w:val="32"/>
          <w:szCs w:val="32"/>
        </w:rPr>
        <w:t>办公室</w:t>
      </w:r>
      <w:r w:rsidRPr="00832D7B">
        <w:rPr>
          <w:rFonts w:ascii="仿宋" w:eastAsia="仿宋" w:hAnsi="仿宋" w:cs="宋体"/>
          <w:color w:val="0D0D0D" w:themeColor="text1" w:themeTint="F2"/>
          <w:kern w:val="0"/>
          <w:sz w:val="32"/>
          <w:szCs w:val="32"/>
        </w:rPr>
        <w:t>室。</w:t>
      </w:r>
    </w:p>
    <w:p w:rsidR="00DA5DE7"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5、召开全体考场工作人员（含监考人员）考前例会。根据鉴定实施方案的安排，明确各自的分工与职责、岗位要求和工作纪律。</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6、考前30分钟，方可允许考生通过警戒线进入考场，安全保卫人员须查验其身份证和准考证。考前15分钟，一切准备工作包括考生的应考准备就绪。</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lastRenderedPageBreak/>
        <w:t>7、考评人员、监考人员分别按本手册《职业技能鉴定考评人员工作职责》和《职业技能鉴定监考人员工作职责》的要求完成职业技能鉴定的考评与监考工作。</w:t>
      </w:r>
    </w:p>
    <w:p w:rsidR="00832D7B" w:rsidRPr="00832D7B" w:rsidRDefault="00832D7B" w:rsidP="00832D7B">
      <w:pPr>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8、协调处理鉴定过程中的有关事务，及时、妥善处理好突发事件和应急事件。确保考评组行使监督、检查、独立评分的权利，接受和支持鉴定中心督导人员的现场督导工作。</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9、</w:t>
      </w:r>
      <w:r w:rsidR="00DA5DE7">
        <w:rPr>
          <w:rFonts w:ascii="仿宋" w:eastAsia="仿宋" w:hAnsi="仿宋" w:cs="宋体" w:hint="eastAsia"/>
          <w:color w:val="0D0D0D" w:themeColor="text1" w:themeTint="F2"/>
          <w:kern w:val="0"/>
          <w:sz w:val="32"/>
          <w:szCs w:val="32"/>
        </w:rPr>
        <w:t>安排</w:t>
      </w:r>
      <w:r w:rsidRPr="00832D7B">
        <w:rPr>
          <w:rFonts w:ascii="仿宋" w:eastAsia="仿宋" w:hAnsi="仿宋" w:cs="宋体"/>
          <w:color w:val="0D0D0D" w:themeColor="text1" w:themeTint="F2"/>
          <w:kern w:val="0"/>
          <w:sz w:val="32"/>
          <w:szCs w:val="32"/>
        </w:rPr>
        <w:t>专用设置的阅卷评分场所，并实行封闭式管理，无关人员未经许可不得入内。协助职业技能鉴定中心或考评小组</w:t>
      </w:r>
      <w:r w:rsidR="00DA5DE7">
        <w:rPr>
          <w:rFonts w:ascii="仿宋" w:eastAsia="仿宋" w:hAnsi="仿宋" w:cs="宋体" w:hint="eastAsia"/>
          <w:color w:val="0D0D0D" w:themeColor="text1" w:themeTint="F2"/>
          <w:kern w:val="0"/>
          <w:sz w:val="32"/>
          <w:szCs w:val="32"/>
        </w:rPr>
        <w:t>做好</w:t>
      </w:r>
      <w:r w:rsidRPr="00832D7B">
        <w:rPr>
          <w:rFonts w:ascii="仿宋" w:eastAsia="仿宋" w:hAnsi="仿宋" w:cs="宋体"/>
          <w:color w:val="0D0D0D" w:themeColor="text1" w:themeTint="F2"/>
          <w:kern w:val="0"/>
          <w:sz w:val="32"/>
          <w:szCs w:val="32"/>
        </w:rPr>
        <w:t>阅卷评分、登分汇总及考生信息与成绩的录入工作，严禁向外泄露本次鉴定成绩和考评结果等信息。</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10</w:t>
      </w:r>
      <w:r w:rsidR="00DA5DE7">
        <w:rPr>
          <w:rFonts w:ascii="仿宋" w:eastAsia="仿宋" w:hAnsi="仿宋" w:cs="宋体"/>
          <w:color w:val="0D0D0D" w:themeColor="text1" w:themeTint="F2"/>
          <w:kern w:val="0"/>
          <w:sz w:val="32"/>
          <w:szCs w:val="32"/>
        </w:rPr>
        <w:t>、按规定时间和有关要求，向职业技能鉴定中心上报</w:t>
      </w:r>
      <w:r w:rsidRPr="00832D7B">
        <w:rPr>
          <w:rFonts w:ascii="仿宋" w:eastAsia="仿宋" w:hAnsi="仿宋" w:cs="宋体"/>
          <w:color w:val="0D0D0D" w:themeColor="text1" w:themeTint="F2"/>
          <w:kern w:val="0"/>
          <w:sz w:val="32"/>
          <w:szCs w:val="32"/>
        </w:rPr>
        <w:t>鉴定结果数据。</w:t>
      </w:r>
      <w:r w:rsidR="00DA5DE7">
        <w:rPr>
          <w:rFonts w:ascii="仿宋" w:eastAsia="仿宋" w:hAnsi="仿宋" w:cs="宋体" w:hint="eastAsia"/>
          <w:color w:val="0D0D0D" w:themeColor="text1" w:themeTint="F2"/>
          <w:kern w:val="0"/>
          <w:sz w:val="32"/>
          <w:szCs w:val="32"/>
        </w:rPr>
        <w:t>按照</w:t>
      </w:r>
      <w:r w:rsidRPr="00832D7B">
        <w:rPr>
          <w:rFonts w:ascii="仿宋" w:eastAsia="仿宋" w:hAnsi="仿宋" w:cs="宋体"/>
          <w:color w:val="0D0D0D" w:themeColor="text1" w:themeTint="F2"/>
          <w:kern w:val="0"/>
          <w:sz w:val="32"/>
          <w:szCs w:val="32"/>
        </w:rPr>
        <w:t>《职业技能鉴定试卷保密制度》的有关要求保存应答试卷和考试、考评结果数据。</w:t>
      </w:r>
    </w:p>
    <w:p w:rsidR="00832D7B" w:rsidRPr="00DA5DE7" w:rsidRDefault="00DA5DE7" w:rsidP="00832D7B">
      <w:pPr>
        <w:widowControl/>
        <w:shd w:val="clear" w:color="auto" w:fill="FFFFFF"/>
        <w:adjustRightInd w:val="0"/>
        <w:snapToGrid w:val="0"/>
        <w:spacing w:line="560" w:lineRule="exact"/>
        <w:ind w:firstLineChars="200" w:firstLine="640"/>
        <w:rPr>
          <w:rFonts w:ascii="黑体" w:eastAsia="黑体" w:hAnsi="黑体" w:cs="宋体"/>
          <w:color w:val="0D0D0D" w:themeColor="text1" w:themeTint="F2"/>
          <w:kern w:val="0"/>
          <w:sz w:val="32"/>
          <w:szCs w:val="32"/>
        </w:rPr>
      </w:pPr>
      <w:r w:rsidRPr="00DA5DE7">
        <w:rPr>
          <w:rFonts w:ascii="黑体" w:eastAsia="黑体" w:hAnsi="黑体" w:cs="宋体" w:hint="eastAsia"/>
          <w:color w:val="0D0D0D" w:themeColor="text1" w:themeTint="F2"/>
          <w:kern w:val="0"/>
          <w:sz w:val="32"/>
          <w:szCs w:val="32"/>
        </w:rPr>
        <w:t>四</w:t>
      </w:r>
      <w:r w:rsidR="00832D7B" w:rsidRPr="00DA5DE7">
        <w:rPr>
          <w:rFonts w:ascii="黑体" w:eastAsia="黑体" w:hAnsi="黑体" w:cs="宋体"/>
          <w:color w:val="0D0D0D" w:themeColor="text1" w:themeTint="F2"/>
          <w:kern w:val="0"/>
          <w:sz w:val="32"/>
          <w:szCs w:val="32"/>
        </w:rPr>
        <w:t>、证书验印与核发</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1、将考生成绩评分汇总表等</w:t>
      </w:r>
      <w:r w:rsidR="00DA5DE7">
        <w:rPr>
          <w:rFonts w:ascii="仿宋" w:eastAsia="仿宋" w:hAnsi="仿宋" w:cs="宋体" w:hint="eastAsia"/>
          <w:color w:val="0D0D0D" w:themeColor="text1" w:themeTint="F2"/>
          <w:kern w:val="0"/>
          <w:sz w:val="32"/>
          <w:szCs w:val="32"/>
        </w:rPr>
        <w:t>系列职业技能鉴定</w:t>
      </w:r>
      <w:r w:rsidRPr="00832D7B">
        <w:rPr>
          <w:rFonts w:ascii="仿宋" w:eastAsia="仿宋" w:hAnsi="仿宋" w:cs="宋体"/>
          <w:color w:val="0D0D0D" w:themeColor="text1" w:themeTint="F2"/>
          <w:kern w:val="0"/>
          <w:sz w:val="32"/>
          <w:szCs w:val="32"/>
        </w:rPr>
        <w:t>相关材料上报鉴定中心审核，核准和确认职业资格和等级。</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2、凭鉴定中心核准</w:t>
      </w:r>
      <w:r w:rsidR="00D06066">
        <w:rPr>
          <w:rFonts w:ascii="仿宋" w:eastAsia="仿宋" w:hAnsi="仿宋" w:cs="宋体" w:hint="eastAsia"/>
          <w:color w:val="0D0D0D" w:themeColor="text1" w:themeTint="F2"/>
          <w:kern w:val="0"/>
          <w:sz w:val="32"/>
          <w:szCs w:val="32"/>
        </w:rPr>
        <w:t>的</w:t>
      </w:r>
      <w:r w:rsidRPr="00832D7B">
        <w:rPr>
          <w:rFonts w:ascii="仿宋" w:eastAsia="仿宋" w:hAnsi="仿宋" w:cs="宋体"/>
          <w:color w:val="0D0D0D" w:themeColor="text1" w:themeTint="F2"/>
          <w:kern w:val="0"/>
          <w:sz w:val="32"/>
          <w:szCs w:val="32"/>
        </w:rPr>
        <w:t>结果及鉴定通知书、缴费发票</w:t>
      </w:r>
      <w:r w:rsidR="00D06066">
        <w:rPr>
          <w:rFonts w:ascii="仿宋" w:eastAsia="仿宋" w:hAnsi="仿宋" w:cs="宋体" w:hint="eastAsia"/>
          <w:color w:val="0D0D0D" w:themeColor="text1" w:themeTint="F2"/>
          <w:kern w:val="0"/>
          <w:sz w:val="32"/>
          <w:szCs w:val="32"/>
        </w:rPr>
        <w:t>等</w:t>
      </w:r>
      <w:r w:rsidRPr="00832D7B">
        <w:rPr>
          <w:rFonts w:ascii="仿宋" w:eastAsia="仿宋" w:hAnsi="仿宋" w:cs="宋体"/>
          <w:color w:val="0D0D0D" w:themeColor="text1" w:themeTint="F2"/>
          <w:kern w:val="0"/>
          <w:sz w:val="32"/>
          <w:szCs w:val="32"/>
        </w:rPr>
        <w:t>到鉴定中心办理职业资格证书验印、核发手续。</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832D7B">
        <w:rPr>
          <w:rFonts w:ascii="仿宋" w:eastAsia="仿宋" w:hAnsi="仿宋" w:cs="宋体"/>
          <w:color w:val="0D0D0D" w:themeColor="text1" w:themeTint="F2"/>
          <w:kern w:val="0"/>
          <w:sz w:val="32"/>
          <w:szCs w:val="32"/>
        </w:rPr>
        <w:t>3</w:t>
      </w:r>
      <w:r w:rsidR="00D06066">
        <w:rPr>
          <w:rFonts w:ascii="仿宋" w:eastAsia="仿宋" w:hAnsi="仿宋" w:cs="宋体"/>
          <w:color w:val="0D0D0D" w:themeColor="text1" w:themeTint="F2"/>
          <w:kern w:val="0"/>
          <w:sz w:val="32"/>
          <w:szCs w:val="32"/>
        </w:rPr>
        <w:t>、认真核对职业资格证书打印内容，对照职业资格证书核发名册</w:t>
      </w:r>
      <w:r w:rsidRPr="00832D7B">
        <w:rPr>
          <w:rFonts w:ascii="仿宋" w:eastAsia="仿宋" w:hAnsi="仿宋" w:cs="宋体"/>
          <w:color w:val="0D0D0D" w:themeColor="text1" w:themeTint="F2"/>
          <w:kern w:val="0"/>
          <w:sz w:val="32"/>
          <w:szCs w:val="32"/>
        </w:rPr>
        <w:t>，将打印无误的职业资格证书发放</w:t>
      </w:r>
      <w:r w:rsidR="00D06066">
        <w:rPr>
          <w:rFonts w:ascii="仿宋" w:eastAsia="仿宋" w:hAnsi="仿宋" w:cs="宋体" w:hint="eastAsia"/>
          <w:color w:val="0D0D0D" w:themeColor="text1" w:themeTint="F2"/>
          <w:kern w:val="0"/>
          <w:sz w:val="32"/>
          <w:szCs w:val="32"/>
        </w:rPr>
        <w:t>到</w:t>
      </w:r>
      <w:r w:rsidRPr="00832D7B">
        <w:rPr>
          <w:rFonts w:ascii="仿宋" w:eastAsia="仿宋" w:hAnsi="仿宋" w:cs="宋体"/>
          <w:color w:val="0D0D0D" w:themeColor="text1" w:themeTint="F2"/>
          <w:kern w:val="0"/>
          <w:sz w:val="32"/>
          <w:szCs w:val="32"/>
        </w:rPr>
        <w:t>考生。</w:t>
      </w: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s="宋体"/>
          <w:color w:val="0D0D0D" w:themeColor="text1" w:themeTint="F2"/>
          <w:kern w:val="0"/>
          <w:sz w:val="32"/>
          <w:szCs w:val="32"/>
        </w:rPr>
      </w:pPr>
    </w:p>
    <w:p w:rsidR="00832D7B" w:rsidRPr="00832D7B" w:rsidRDefault="00832D7B" w:rsidP="00832D7B">
      <w:pPr>
        <w:widowControl/>
        <w:shd w:val="clear" w:color="auto" w:fill="FFFFFF"/>
        <w:adjustRightInd w:val="0"/>
        <w:snapToGrid w:val="0"/>
        <w:spacing w:line="560" w:lineRule="exact"/>
        <w:ind w:firstLineChars="200" w:firstLine="640"/>
        <w:rPr>
          <w:rFonts w:ascii="仿宋" w:eastAsia="仿宋" w:hAnsi="仿宋"/>
          <w:color w:val="0D0D0D" w:themeColor="text1" w:themeTint="F2"/>
          <w:sz w:val="32"/>
          <w:szCs w:val="32"/>
        </w:rPr>
      </w:pPr>
    </w:p>
    <w:sectPr w:rsidR="00832D7B" w:rsidRPr="00832D7B" w:rsidSect="001A40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655" w:rsidRDefault="00AA1655" w:rsidP="00832D7B">
      <w:pPr>
        <w:spacing w:line="240" w:lineRule="auto"/>
      </w:pPr>
      <w:r>
        <w:separator/>
      </w:r>
    </w:p>
  </w:endnote>
  <w:endnote w:type="continuationSeparator" w:id="0">
    <w:p w:rsidR="00AA1655" w:rsidRDefault="00AA1655" w:rsidP="00832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2102"/>
      <w:docPartObj>
        <w:docPartGallery w:val="Page Numbers (Bottom of Page)"/>
        <w:docPartUnique/>
      </w:docPartObj>
    </w:sdtPr>
    <w:sdtEndPr/>
    <w:sdtContent>
      <w:p w:rsidR="00832D7B" w:rsidRDefault="00EE5C45">
        <w:pPr>
          <w:pStyle w:val="a5"/>
          <w:jc w:val="center"/>
        </w:pPr>
        <w:r>
          <w:fldChar w:fldCharType="begin"/>
        </w:r>
        <w:r>
          <w:instrText xml:space="preserve"> PAGE   \* MERGEFORMAT </w:instrText>
        </w:r>
        <w:r>
          <w:fldChar w:fldCharType="separate"/>
        </w:r>
        <w:r w:rsidR="00FA1F3A" w:rsidRPr="00FA1F3A">
          <w:rPr>
            <w:noProof/>
            <w:lang w:val="zh-CN"/>
          </w:rPr>
          <w:t>1</w:t>
        </w:r>
        <w:r>
          <w:rPr>
            <w:noProof/>
            <w:lang w:val="zh-CN"/>
          </w:rPr>
          <w:fldChar w:fldCharType="end"/>
        </w:r>
      </w:p>
    </w:sdtContent>
  </w:sdt>
  <w:p w:rsidR="00832D7B" w:rsidRDefault="00832D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655" w:rsidRDefault="00AA1655" w:rsidP="00832D7B">
      <w:pPr>
        <w:spacing w:line="240" w:lineRule="auto"/>
      </w:pPr>
      <w:r>
        <w:separator/>
      </w:r>
    </w:p>
  </w:footnote>
  <w:footnote w:type="continuationSeparator" w:id="0">
    <w:p w:rsidR="00AA1655" w:rsidRDefault="00AA1655" w:rsidP="00832D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D7B"/>
    <w:rsid w:val="00032C57"/>
    <w:rsid w:val="00033D46"/>
    <w:rsid w:val="001516F3"/>
    <w:rsid w:val="001A40B7"/>
    <w:rsid w:val="00283AE3"/>
    <w:rsid w:val="002E46E3"/>
    <w:rsid w:val="003C3866"/>
    <w:rsid w:val="00421A25"/>
    <w:rsid w:val="007217F6"/>
    <w:rsid w:val="0073646E"/>
    <w:rsid w:val="00832D7B"/>
    <w:rsid w:val="00AA1655"/>
    <w:rsid w:val="00D06066"/>
    <w:rsid w:val="00DA5DE7"/>
    <w:rsid w:val="00EE5C45"/>
    <w:rsid w:val="00FA1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B7"/>
    <w:pPr>
      <w:widowControl w:val="0"/>
      <w:jc w:val="both"/>
    </w:pPr>
  </w:style>
  <w:style w:type="paragraph" w:styleId="1">
    <w:name w:val="heading 1"/>
    <w:basedOn w:val="a"/>
    <w:link w:val="1Char"/>
    <w:uiPriority w:val="9"/>
    <w:qFormat/>
    <w:rsid w:val="00832D7B"/>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2D7B"/>
    <w:rPr>
      <w:rFonts w:ascii="宋体" w:eastAsia="宋体" w:hAnsi="宋体" w:cs="宋体"/>
      <w:b/>
      <w:bCs/>
      <w:kern w:val="36"/>
      <w:sz w:val="48"/>
      <w:szCs w:val="48"/>
    </w:rPr>
  </w:style>
  <w:style w:type="paragraph" w:styleId="a3">
    <w:name w:val="Normal (Web)"/>
    <w:basedOn w:val="a"/>
    <w:uiPriority w:val="99"/>
    <w:semiHidden/>
    <w:unhideWhenUsed/>
    <w:rsid w:val="00832D7B"/>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semiHidden/>
    <w:unhideWhenUsed/>
    <w:rsid w:val="00832D7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832D7B"/>
    <w:rPr>
      <w:sz w:val="18"/>
      <w:szCs w:val="18"/>
    </w:rPr>
  </w:style>
  <w:style w:type="paragraph" w:styleId="a5">
    <w:name w:val="footer"/>
    <w:basedOn w:val="a"/>
    <w:link w:val="Char0"/>
    <w:uiPriority w:val="99"/>
    <w:unhideWhenUsed/>
    <w:rsid w:val="00832D7B"/>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D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536">
      <w:bodyDiv w:val="1"/>
      <w:marLeft w:val="0"/>
      <w:marRight w:val="0"/>
      <w:marTop w:val="0"/>
      <w:marBottom w:val="0"/>
      <w:divBdr>
        <w:top w:val="none" w:sz="0" w:space="0" w:color="auto"/>
        <w:left w:val="none" w:sz="0" w:space="0" w:color="auto"/>
        <w:bottom w:val="none" w:sz="0" w:space="0" w:color="auto"/>
        <w:right w:val="none" w:sz="0" w:space="0" w:color="auto"/>
      </w:divBdr>
      <w:divsChild>
        <w:div w:id="362638430">
          <w:marLeft w:val="0"/>
          <w:marRight w:val="0"/>
          <w:marTop w:val="0"/>
          <w:marBottom w:val="0"/>
          <w:divBdr>
            <w:top w:val="none" w:sz="0" w:space="0" w:color="auto"/>
            <w:left w:val="none" w:sz="0" w:space="0" w:color="auto"/>
            <w:bottom w:val="none" w:sz="0" w:space="0" w:color="auto"/>
            <w:right w:val="none" w:sz="0" w:space="0" w:color="auto"/>
          </w:divBdr>
          <w:divsChild>
            <w:div w:id="788667645">
              <w:marLeft w:val="75"/>
              <w:marRight w:val="75"/>
              <w:marTop w:val="150"/>
              <w:marBottom w:val="150"/>
              <w:divBdr>
                <w:top w:val="single" w:sz="6" w:space="0" w:color="AEB2B9"/>
                <w:left w:val="single" w:sz="6" w:space="0" w:color="AEB2B9"/>
                <w:bottom w:val="single" w:sz="6" w:space="0" w:color="AEB2B9"/>
                <w:right w:val="single" w:sz="6" w:space="0" w:color="AEB2B9"/>
              </w:divBdr>
              <w:divsChild>
                <w:div w:id="18202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810">
      <w:bodyDiv w:val="1"/>
      <w:marLeft w:val="0"/>
      <w:marRight w:val="0"/>
      <w:marTop w:val="0"/>
      <w:marBottom w:val="0"/>
      <w:divBdr>
        <w:top w:val="none" w:sz="0" w:space="0" w:color="auto"/>
        <w:left w:val="none" w:sz="0" w:space="0" w:color="auto"/>
        <w:bottom w:val="none" w:sz="0" w:space="0" w:color="auto"/>
        <w:right w:val="none" w:sz="0" w:space="0" w:color="auto"/>
      </w:divBdr>
      <w:divsChild>
        <w:div w:id="1708800288">
          <w:marLeft w:val="0"/>
          <w:marRight w:val="0"/>
          <w:marTop w:val="0"/>
          <w:marBottom w:val="0"/>
          <w:divBdr>
            <w:top w:val="none" w:sz="0" w:space="0" w:color="auto"/>
            <w:left w:val="none" w:sz="0" w:space="0" w:color="auto"/>
            <w:bottom w:val="none" w:sz="0" w:space="0" w:color="auto"/>
            <w:right w:val="none" w:sz="0" w:space="0" w:color="auto"/>
          </w:divBdr>
          <w:divsChild>
            <w:div w:id="23144176">
              <w:marLeft w:val="75"/>
              <w:marRight w:val="75"/>
              <w:marTop w:val="150"/>
              <w:marBottom w:val="150"/>
              <w:divBdr>
                <w:top w:val="single" w:sz="6" w:space="0" w:color="AEB2B9"/>
                <w:left w:val="single" w:sz="6" w:space="0" w:color="AEB2B9"/>
                <w:bottom w:val="single" w:sz="6" w:space="0" w:color="AEB2B9"/>
                <w:right w:val="single" w:sz="6" w:space="0" w:color="AEB2B9"/>
              </w:divBdr>
              <w:divsChild>
                <w:div w:id="20445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50219">
      <w:bodyDiv w:val="1"/>
      <w:marLeft w:val="0"/>
      <w:marRight w:val="0"/>
      <w:marTop w:val="0"/>
      <w:marBottom w:val="0"/>
      <w:divBdr>
        <w:top w:val="none" w:sz="0" w:space="0" w:color="auto"/>
        <w:left w:val="none" w:sz="0" w:space="0" w:color="auto"/>
        <w:bottom w:val="none" w:sz="0" w:space="0" w:color="auto"/>
        <w:right w:val="none" w:sz="0" w:space="0" w:color="auto"/>
      </w:divBdr>
      <w:divsChild>
        <w:div w:id="1084496275">
          <w:marLeft w:val="0"/>
          <w:marRight w:val="0"/>
          <w:marTop w:val="0"/>
          <w:marBottom w:val="0"/>
          <w:divBdr>
            <w:top w:val="none" w:sz="0" w:space="0" w:color="auto"/>
            <w:left w:val="none" w:sz="0" w:space="0" w:color="auto"/>
            <w:bottom w:val="none" w:sz="0" w:space="0" w:color="auto"/>
            <w:right w:val="none" w:sz="0" w:space="0" w:color="auto"/>
          </w:divBdr>
          <w:divsChild>
            <w:div w:id="2024814858">
              <w:marLeft w:val="75"/>
              <w:marRight w:val="75"/>
              <w:marTop w:val="150"/>
              <w:marBottom w:val="150"/>
              <w:divBdr>
                <w:top w:val="single" w:sz="6" w:space="0" w:color="AEB2B9"/>
                <w:left w:val="single" w:sz="6" w:space="0" w:color="AEB2B9"/>
                <w:bottom w:val="single" w:sz="6" w:space="0" w:color="AEB2B9"/>
                <w:right w:val="single" w:sz="6" w:space="0" w:color="AEB2B9"/>
              </w:divBdr>
              <w:divsChild>
                <w:div w:id="11413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2050">
      <w:bodyDiv w:val="1"/>
      <w:marLeft w:val="0"/>
      <w:marRight w:val="0"/>
      <w:marTop w:val="0"/>
      <w:marBottom w:val="0"/>
      <w:divBdr>
        <w:top w:val="none" w:sz="0" w:space="0" w:color="auto"/>
        <w:left w:val="none" w:sz="0" w:space="0" w:color="auto"/>
        <w:bottom w:val="none" w:sz="0" w:space="0" w:color="auto"/>
        <w:right w:val="none" w:sz="0" w:space="0" w:color="auto"/>
      </w:divBdr>
      <w:divsChild>
        <w:div w:id="153765564">
          <w:marLeft w:val="0"/>
          <w:marRight w:val="0"/>
          <w:marTop w:val="0"/>
          <w:marBottom w:val="0"/>
          <w:divBdr>
            <w:top w:val="none" w:sz="0" w:space="0" w:color="auto"/>
            <w:left w:val="none" w:sz="0" w:space="0" w:color="auto"/>
            <w:bottom w:val="none" w:sz="0" w:space="0" w:color="auto"/>
            <w:right w:val="none" w:sz="0" w:space="0" w:color="auto"/>
          </w:divBdr>
          <w:divsChild>
            <w:div w:id="212356148">
              <w:marLeft w:val="75"/>
              <w:marRight w:val="75"/>
              <w:marTop w:val="150"/>
              <w:marBottom w:val="150"/>
              <w:divBdr>
                <w:top w:val="single" w:sz="6" w:space="0" w:color="AEB2B9"/>
                <w:left w:val="single" w:sz="6" w:space="0" w:color="AEB2B9"/>
                <w:bottom w:val="single" w:sz="6" w:space="0" w:color="AEB2B9"/>
                <w:right w:val="single" w:sz="6" w:space="0" w:color="AEB2B9"/>
              </w:divBdr>
              <w:divsChild>
                <w:div w:id="11006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0992">
      <w:bodyDiv w:val="1"/>
      <w:marLeft w:val="0"/>
      <w:marRight w:val="0"/>
      <w:marTop w:val="0"/>
      <w:marBottom w:val="0"/>
      <w:divBdr>
        <w:top w:val="none" w:sz="0" w:space="0" w:color="auto"/>
        <w:left w:val="none" w:sz="0" w:space="0" w:color="auto"/>
        <w:bottom w:val="none" w:sz="0" w:space="0" w:color="auto"/>
        <w:right w:val="none" w:sz="0" w:space="0" w:color="auto"/>
      </w:divBdr>
      <w:divsChild>
        <w:div w:id="977764160">
          <w:marLeft w:val="0"/>
          <w:marRight w:val="0"/>
          <w:marTop w:val="0"/>
          <w:marBottom w:val="0"/>
          <w:divBdr>
            <w:top w:val="none" w:sz="0" w:space="0" w:color="auto"/>
            <w:left w:val="none" w:sz="0" w:space="0" w:color="auto"/>
            <w:bottom w:val="none" w:sz="0" w:space="0" w:color="auto"/>
            <w:right w:val="none" w:sz="0" w:space="0" w:color="auto"/>
          </w:divBdr>
          <w:divsChild>
            <w:div w:id="414473674">
              <w:marLeft w:val="75"/>
              <w:marRight w:val="75"/>
              <w:marTop w:val="150"/>
              <w:marBottom w:val="150"/>
              <w:divBdr>
                <w:top w:val="single" w:sz="6" w:space="0" w:color="AEB2B9"/>
                <w:left w:val="single" w:sz="6" w:space="0" w:color="AEB2B9"/>
                <w:bottom w:val="single" w:sz="6" w:space="0" w:color="AEB2B9"/>
                <w:right w:val="single" w:sz="6" w:space="0" w:color="AEB2B9"/>
              </w:divBdr>
              <w:divsChild>
                <w:div w:id="11918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8087">
      <w:bodyDiv w:val="1"/>
      <w:marLeft w:val="0"/>
      <w:marRight w:val="0"/>
      <w:marTop w:val="0"/>
      <w:marBottom w:val="0"/>
      <w:divBdr>
        <w:top w:val="none" w:sz="0" w:space="0" w:color="auto"/>
        <w:left w:val="none" w:sz="0" w:space="0" w:color="auto"/>
        <w:bottom w:val="none" w:sz="0" w:space="0" w:color="auto"/>
        <w:right w:val="none" w:sz="0" w:space="0" w:color="auto"/>
      </w:divBdr>
      <w:divsChild>
        <w:div w:id="1261644459">
          <w:marLeft w:val="0"/>
          <w:marRight w:val="0"/>
          <w:marTop w:val="0"/>
          <w:marBottom w:val="0"/>
          <w:divBdr>
            <w:top w:val="none" w:sz="0" w:space="0" w:color="auto"/>
            <w:left w:val="none" w:sz="0" w:space="0" w:color="auto"/>
            <w:bottom w:val="none" w:sz="0" w:space="0" w:color="auto"/>
            <w:right w:val="none" w:sz="0" w:space="0" w:color="auto"/>
          </w:divBdr>
          <w:divsChild>
            <w:div w:id="373846279">
              <w:marLeft w:val="75"/>
              <w:marRight w:val="75"/>
              <w:marTop w:val="150"/>
              <w:marBottom w:val="150"/>
              <w:divBdr>
                <w:top w:val="single" w:sz="6" w:space="0" w:color="AEB2B9"/>
                <w:left w:val="single" w:sz="6" w:space="0" w:color="AEB2B9"/>
                <w:bottom w:val="single" w:sz="6" w:space="0" w:color="AEB2B9"/>
                <w:right w:val="single" w:sz="6" w:space="0" w:color="AEB2B9"/>
              </w:divBdr>
              <w:divsChild>
                <w:div w:id="17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79155">
      <w:bodyDiv w:val="1"/>
      <w:marLeft w:val="0"/>
      <w:marRight w:val="0"/>
      <w:marTop w:val="0"/>
      <w:marBottom w:val="0"/>
      <w:divBdr>
        <w:top w:val="none" w:sz="0" w:space="0" w:color="auto"/>
        <w:left w:val="none" w:sz="0" w:space="0" w:color="auto"/>
        <w:bottom w:val="none" w:sz="0" w:space="0" w:color="auto"/>
        <w:right w:val="none" w:sz="0" w:space="0" w:color="auto"/>
      </w:divBdr>
      <w:divsChild>
        <w:div w:id="226306821">
          <w:marLeft w:val="0"/>
          <w:marRight w:val="0"/>
          <w:marTop w:val="0"/>
          <w:marBottom w:val="0"/>
          <w:divBdr>
            <w:top w:val="none" w:sz="0" w:space="0" w:color="auto"/>
            <w:left w:val="none" w:sz="0" w:space="0" w:color="auto"/>
            <w:bottom w:val="none" w:sz="0" w:space="0" w:color="auto"/>
            <w:right w:val="none" w:sz="0" w:space="0" w:color="auto"/>
          </w:divBdr>
          <w:divsChild>
            <w:div w:id="1543442704">
              <w:marLeft w:val="0"/>
              <w:marRight w:val="0"/>
              <w:marTop w:val="0"/>
              <w:marBottom w:val="0"/>
              <w:divBdr>
                <w:top w:val="none" w:sz="0" w:space="0" w:color="auto"/>
                <w:left w:val="none" w:sz="0" w:space="0" w:color="auto"/>
                <w:bottom w:val="none" w:sz="0" w:space="0" w:color="auto"/>
                <w:right w:val="none" w:sz="0" w:space="0" w:color="auto"/>
              </w:divBdr>
              <w:divsChild>
                <w:div w:id="20777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8315">
      <w:bodyDiv w:val="1"/>
      <w:marLeft w:val="0"/>
      <w:marRight w:val="0"/>
      <w:marTop w:val="0"/>
      <w:marBottom w:val="0"/>
      <w:divBdr>
        <w:top w:val="none" w:sz="0" w:space="0" w:color="auto"/>
        <w:left w:val="none" w:sz="0" w:space="0" w:color="auto"/>
        <w:bottom w:val="none" w:sz="0" w:space="0" w:color="auto"/>
        <w:right w:val="none" w:sz="0" w:space="0" w:color="auto"/>
      </w:divBdr>
      <w:divsChild>
        <w:div w:id="2092702408">
          <w:marLeft w:val="0"/>
          <w:marRight w:val="0"/>
          <w:marTop w:val="0"/>
          <w:marBottom w:val="0"/>
          <w:divBdr>
            <w:top w:val="none" w:sz="0" w:space="0" w:color="auto"/>
            <w:left w:val="none" w:sz="0" w:space="0" w:color="auto"/>
            <w:bottom w:val="none" w:sz="0" w:space="0" w:color="auto"/>
            <w:right w:val="none" w:sz="0" w:space="0" w:color="auto"/>
          </w:divBdr>
          <w:divsChild>
            <w:div w:id="964579240">
              <w:marLeft w:val="75"/>
              <w:marRight w:val="75"/>
              <w:marTop w:val="150"/>
              <w:marBottom w:val="150"/>
              <w:divBdr>
                <w:top w:val="single" w:sz="6" w:space="0" w:color="AEB2B9"/>
                <w:left w:val="single" w:sz="6" w:space="0" w:color="AEB2B9"/>
                <w:bottom w:val="single" w:sz="6" w:space="0" w:color="AEB2B9"/>
                <w:right w:val="single" w:sz="6" w:space="0" w:color="AEB2B9"/>
              </w:divBdr>
              <w:divsChild>
                <w:div w:id="1355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9675">
      <w:bodyDiv w:val="1"/>
      <w:marLeft w:val="0"/>
      <w:marRight w:val="0"/>
      <w:marTop w:val="0"/>
      <w:marBottom w:val="0"/>
      <w:divBdr>
        <w:top w:val="none" w:sz="0" w:space="0" w:color="auto"/>
        <w:left w:val="none" w:sz="0" w:space="0" w:color="auto"/>
        <w:bottom w:val="none" w:sz="0" w:space="0" w:color="auto"/>
        <w:right w:val="none" w:sz="0" w:space="0" w:color="auto"/>
      </w:divBdr>
      <w:divsChild>
        <w:div w:id="333845275">
          <w:marLeft w:val="0"/>
          <w:marRight w:val="0"/>
          <w:marTop w:val="0"/>
          <w:marBottom w:val="0"/>
          <w:divBdr>
            <w:top w:val="none" w:sz="0" w:space="0" w:color="auto"/>
            <w:left w:val="none" w:sz="0" w:space="0" w:color="auto"/>
            <w:bottom w:val="none" w:sz="0" w:space="0" w:color="auto"/>
            <w:right w:val="none" w:sz="0" w:space="0" w:color="auto"/>
          </w:divBdr>
          <w:divsChild>
            <w:div w:id="1511482479">
              <w:marLeft w:val="0"/>
              <w:marRight w:val="0"/>
              <w:marTop w:val="0"/>
              <w:marBottom w:val="0"/>
              <w:divBdr>
                <w:top w:val="none" w:sz="0" w:space="0" w:color="auto"/>
                <w:left w:val="none" w:sz="0" w:space="0" w:color="auto"/>
                <w:bottom w:val="none" w:sz="0" w:space="0" w:color="auto"/>
                <w:right w:val="none" w:sz="0" w:space="0" w:color="auto"/>
              </w:divBdr>
              <w:divsChild>
                <w:div w:id="1120801826">
                  <w:marLeft w:val="0"/>
                  <w:marRight w:val="0"/>
                  <w:marTop w:val="0"/>
                  <w:marBottom w:val="0"/>
                  <w:divBdr>
                    <w:top w:val="none" w:sz="0" w:space="0" w:color="auto"/>
                    <w:left w:val="none" w:sz="0" w:space="0" w:color="auto"/>
                    <w:bottom w:val="none" w:sz="0" w:space="0" w:color="auto"/>
                    <w:right w:val="none" w:sz="0" w:space="0" w:color="auto"/>
                  </w:divBdr>
                  <w:divsChild>
                    <w:div w:id="17703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方刚</cp:lastModifiedBy>
  <cp:revision>6</cp:revision>
  <dcterms:created xsi:type="dcterms:W3CDTF">2018-09-16T13:03:00Z</dcterms:created>
  <dcterms:modified xsi:type="dcterms:W3CDTF">2018-09-25T03:24:00Z</dcterms:modified>
</cp:coreProperties>
</file>